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DED84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C5B3C36" w:rsidR="00495B3B" w:rsidRPr="00495B3B" w:rsidRDefault="00445941" w:rsidP="00495B3B">
            <w:pPr>
              <w:spacing w:before="0" w:after="0"/>
              <w:ind w:left="57" w:right="-450"/>
              <w:rPr>
                <w:rFonts w:ascii="Arial" w:hAnsi="Arial" w:cs="Arial"/>
                <w:color w:val="363534"/>
                <w:szCs w:val="22"/>
              </w:rPr>
            </w:pPr>
            <w:r w:rsidRPr="00445941">
              <w:rPr>
                <w:rFonts w:ascii="Arial" w:hAnsi="Arial" w:cs="Arial"/>
                <w:color w:val="363534"/>
                <w:szCs w:val="22"/>
              </w:rPr>
              <w:t>Policy Officer – Mitigation and Preparedness </w:t>
            </w:r>
          </w:p>
        </w:tc>
      </w:tr>
      <w:tr w:rsidR="00445941" w:rsidRPr="00495B3B" w14:paraId="5F8F815C" w14:textId="77777777" w:rsidTr="00495B3B">
        <w:trPr>
          <w:trHeight w:val="399"/>
        </w:trPr>
        <w:tc>
          <w:tcPr>
            <w:tcW w:w="2580" w:type="dxa"/>
            <w:tcBorders>
              <w:top w:val="nil"/>
              <w:bottom w:val="nil"/>
              <w:right w:val="nil"/>
            </w:tcBorders>
            <w:vAlign w:val="center"/>
          </w:tcPr>
          <w:p w14:paraId="29F28D7E" w14:textId="77777777" w:rsidR="00445941" w:rsidRPr="00495B3B" w:rsidRDefault="00445941" w:rsidP="00445941">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4C7D5AEE" w:rsidR="00445941" w:rsidRPr="00495B3B" w:rsidRDefault="00445941" w:rsidP="00445941">
            <w:pPr>
              <w:spacing w:before="0" w:after="0"/>
              <w:ind w:left="57" w:right="-450"/>
              <w:rPr>
                <w:rFonts w:ascii="Arial" w:hAnsi="Arial" w:cs="Arial"/>
                <w:color w:val="363534"/>
                <w:szCs w:val="22"/>
              </w:rPr>
            </w:pPr>
            <w:r>
              <w:rPr>
                <w:rStyle w:val="normaltextrun"/>
                <w:rFonts w:ascii="Arial" w:hAnsi="Arial" w:cs="Arial"/>
                <w:color w:val="363534"/>
              </w:rPr>
              <w:t>50939484</w:t>
            </w:r>
            <w:r>
              <w:rPr>
                <w:rStyle w:val="eop"/>
                <w:rFonts w:ascii="Arial" w:hAnsi="Arial" w:cs="Arial"/>
                <w:color w:val="363534"/>
              </w:rPr>
              <w:t> </w:t>
            </w:r>
          </w:p>
        </w:tc>
      </w:tr>
      <w:tr w:rsidR="00445941" w:rsidRPr="00495B3B" w14:paraId="6052E497" w14:textId="77777777" w:rsidTr="00495B3B">
        <w:trPr>
          <w:trHeight w:val="399"/>
        </w:trPr>
        <w:tc>
          <w:tcPr>
            <w:tcW w:w="2580" w:type="dxa"/>
            <w:tcBorders>
              <w:top w:val="nil"/>
              <w:bottom w:val="nil"/>
              <w:right w:val="nil"/>
            </w:tcBorders>
            <w:vAlign w:val="center"/>
          </w:tcPr>
          <w:p w14:paraId="1F62A115" w14:textId="77777777" w:rsidR="00445941" w:rsidRPr="00495B3B" w:rsidRDefault="00445941" w:rsidP="00445941">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6DAFAAD8" w:rsidR="00445941" w:rsidRPr="00495B3B" w:rsidRDefault="00445941" w:rsidP="00445941">
            <w:pPr>
              <w:spacing w:before="0" w:after="0"/>
              <w:ind w:left="57" w:right="-450"/>
              <w:rPr>
                <w:rFonts w:ascii="Arial" w:hAnsi="Arial" w:cs="Arial"/>
                <w:color w:val="363534"/>
                <w:szCs w:val="22"/>
              </w:rPr>
            </w:pPr>
            <w:r>
              <w:rPr>
                <w:rStyle w:val="normaltextrun"/>
                <w:rFonts w:ascii="Arial" w:hAnsi="Arial" w:cs="Arial"/>
                <w:color w:val="363534"/>
              </w:rPr>
              <w:t>VPS4</w:t>
            </w:r>
            <w:r>
              <w:rPr>
                <w:rStyle w:val="eop"/>
                <w:rFonts w:ascii="Arial" w:hAnsi="Arial" w:cs="Arial"/>
                <w:color w:val="363534"/>
              </w:rPr>
              <w:t> </w:t>
            </w:r>
          </w:p>
        </w:tc>
      </w:tr>
      <w:tr w:rsidR="00445941" w:rsidRPr="00495B3B" w14:paraId="513E600D" w14:textId="77777777" w:rsidTr="00495B3B">
        <w:trPr>
          <w:trHeight w:val="399"/>
        </w:trPr>
        <w:tc>
          <w:tcPr>
            <w:tcW w:w="2580" w:type="dxa"/>
            <w:tcBorders>
              <w:top w:val="nil"/>
              <w:bottom w:val="nil"/>
              <w:right w:val="nil"/>
            </w:tcBorders>
            <w:vAlign w:val="center"/>
          </w:tcPr>
          <w:p w14:paraId="67184DB8" w14:textId="77777777" w:rsidR="00445941" w:rsidRPr="00495B3B" w:rsidRDefault="00445941" w:rsidP="00445941">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7D9D5EC" w:rsidR="00445941" w:rsidRPr="00495B3B" w:rsidRDefault="00445941" w:rsidP="00445941">
            <w:pPr>
              <w:spacing w:before="0" w:after="0"/>
              <w:ind w:left="57" w:right="-450"/>
              <w:rPr>
                <w:rFonts w:ascii="Arial" w:hAnsi="Arial" w:cs="Arial"/>
                <w:color w:val="363534"/>
                <w:szCs w:val="22"/>
              </w:rPr>
            </w:pPr>
            <w:r>
              <w:rPr>
                <w:rStyle w:val="normaltextrun"/>
                <w:rFonts w:ascii="Arial" w:hAnsi="Arial" w:cs="Arial"/>
                <w:color w:val="363534"/>
              </w:rPr>
              <w:t>$95,102 to $107,905 + Superannuation</w:t>
            </w:r>
            <w:r>
              <w:rPr>
                <w:rStyle w:val="eop"/>
                <w:rFonts w:ascii="Arial" w:hAnsi="Arial" w:cs="Arial"/>
                <w:color w:val="363534"/>
                <w:lang w:val="en-US"/>
              </w:rPr>
              <w:t> </w:t>
            </w:r>
          </w:p>
        </w:tc>
      </w:tr>
      <w:tr w:rsidR="00445941" w:rsidRPr="00495B3B" w14:paraId="2A722203" w14:textId="77777777" w:rsidTr="00495B3B">
        <w:trPr>
          <w:trHeight w:val="399"/>
        </w:trPr>
        <w:tc>
          <w:tcPr>
            <w:tcW w:w="2580" w:type="dxa"/>
            <w:tcBorders>
              <w:top w:val="nil"/>
              <w:bottom w:val="nil"/>
              <w:right w:val="nil"/>
            </w:tcBorders>
            <w:vAlign w:val="center"/>
          </w:tcPr>
          <w:p w14:paraId="60F7C270" w14:textId="77777777" w:rsidR="00445941" w:rsidRPr="00495B3B" w:rsidRDefault="00445941" w:rsidP="00445941">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8E63BC3" w:rsidR="00445941" w:rsidRPr="00495B3B" w:rsidRDefault="00445941" w:rsidP="00445941">
            <w:pPr>
              <w:tabs>
                <w:tab w:val="left" w:pos="3529"/>
              </w:tabs>
              <w:spacing w:before="0" w:after="0"/>
              <w:ind w:left="57" w:right="-450"/>
              <w:rPr>
                <w:rFonts w:ascii="Arial" w:hAnsi="Arial" w:cs="Arial"/>
                <w:color w:val="363534"/>
                <w:szCs w:val="22"/>
              </w:rPr>
            </w:pPr>
            <w:r>
              <w:rPr>
                <w:rStyle w:val="normaltextrun"/>
                <w:rFonts w:ascii="Arial" w:hAnsi="Arial" w:cs="Arial"/>
                <w:color w:val="363534"/>
              </w:rPr>
              <w:t>Fixed Term</w:t>
            </w:r>
            <w:r>
              <w:rPr>
                <w:rStyle w:val="eop"/>
                <w:rFonts w:ascii="Arial" w:hAnsi="Arial" w:cs="Arial"/>
                <w:color w:val="363534"/>
              </w:rPr>
              <w:t> </w:t>
            </w:r>
            <w:r w:rsidR="006E52C7" w:rsidRPr="00856877">
              <w:rPr>
                <w:rStyle w:val="normaltextrun"/>
                <w:rFonts w:ascii="Arial" w:hAnsi="Arial" w:cs="Arial"/>
                <w:color w:val="363534"/>
              </w:rPr>
              <w:t>till 24 Jan 24</w:t>
            </w:r>
          </w:p>
        </w:tc>
      </w:tr>
      <w:tr w:rsidR="00445941" w:rsidRPr="00495B3B" w14:paraId="73E4C712" w14:textId="77777777" w:rsidTr="00495B3B">
        <w:trPr>
          <w:trHeight w:val="399"/>
        </w:trPr>
        <w:tc>
          <w:tcPr>
            <w:tcW w:w="2580" w:type="dxa"/>
            <w:tcBorders>
              <w:top w:val="nil"/>
              <w:bottom w:val="nil"/>
              <w:right w:val="nil"/>
            </w:tcBorders>
            <w:vAlign w:val="center"/>
          </w:tcPr>
          <w:p w14:paraId="778F959E" w14:textId="77777777" w:rsidR="00445941" w:rsidRPr="00495B3B" w:rsidRDefault="00445941" w:rsidP="00445941">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E943AE6" w:rsidR="00445941" w:rsidRPr="00495B3B" w:rsidRDefault="00445941" w:rsidP="00445941">
            <w:pPr>
              <w:spacing w:before="0" w:after="0"/>
              <w:ind w:left="57" w:right="-450"/>
              <w:rPr>
                <w:rFonts w:ascii="Arial" w:hAnsi="Arial" w:cs="Arial"/>
                <w:color w:val="363534"/>
                <w:szCs w:val="22"/>
              </w:rPr>
            </w:pPr>
            <w:r>
              <w:rPr>
                <w:rStyle w:val="normaltextrun"/>
                <w:rFonts w:ascii="Arial" w:hAnsi="Arial" w:cs="Arial"/>
                <w:color w:val="363534"/>
              </w:rPr>
              <w:t>Water and Catchments</w:t>
            </w:r>
            <w:r>
              <w:rPr>
                <w:rStyle w:val="eop"/>
                <w:rFonts w:ascii="Arial" w:hAnsi="Arial" w:cs="Arial"/>
                <w:color w:val="363534"/>
              </w:rPr>
              <w:t> </w:t>
            </w:r>
          </w:p>
        </w:tc>
      </w:tr>
      <w:tr w:rsidR="00445941" w:rsidRPr="00495B3B" w14:paraId="1EBFF7E6" w14:textId="77777777" w:rsidTr="00495B3B">
        <w:trPr>
          <w:trHeight w:val="399"/>
        </w:trPr>
        <w:tc>
          <w:tcPr>
            <w:tcW w:w="2580" w:type="dxa"/>
            <w:tcBorders>
              <w:top w:val="nil"/>
              <w:bottom w:val="nil"/>
              <w:right w:val="nil"/>
            </w:tcBorders>
            <w:vAlign w:val="center"/>
          </w:tcPr>
          <w:p w14:paraId="2AB5EF48" w14:textId="77777777" w:rsidR="00445941" w:rsidRPr="00495B3B" w:rsidRDefault="00445941" w:rsidP="00445941">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241F1E10" w:rsidR="00445941" w:rsidRPr="00495B3B" w:rsidRDefault="00445941" w:rsidP="00445941">
            <w:pPr>
              <w:spacing w:before="0" w:after="0"/>
              <w:ind w:left="57" w:right="-450"/>
              <w:rPr>
                <w:rFonts w:ascii="Arial" w:hAnsi="Arial" w:cs="Arial"/>
                <w:color w:val="363534"/>
                <w:szCs w:val="22"/>
              </w:rPr>
            </w:pPr>
            <w:r>
              <w:rPr>
                <w:rStyle w:val="normaltextrun"/>
                <w:rFonts w:ascii="Arial" w:hAnsi="Arial" w:cs="Arial"/>
                <w:color w:val="363534"/>
              </w:rPr>
              <w:t>Partnerships and Sector Performance/Sector Resilience and Emergency</w:t>
            </w:r>
            <w:r>
              <w:rPr>
                <w:rStyle w:val="eop"/>
                <w:rFonts w:ascii="Arial" w:hAnsi="Arial" w:cs="Arial"/>
                <w:color w:val="363534"/>
              </w:rPr>
              <w:t>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6B99CA0F" w:rsidR="00495B3B" w:rsidRPr="00495B3B" w:rsidRDefault="00445941" w:rsidP="00495B3B">
            <w:pPr>
              <w:spacing w:before="0" w:after="0"/>
              <w:ind w:left="57" w:right="-450"/>
              <w:rPr>
                <w:rFonts w:ascii="Arial" w:hAnsi="Arial" w:cs="Arial"/>
                <w:color w:val="363534"/>
                <w:szCs w:val="22"/>
              </w:rPr>
            </w:pPr>
            <w:r w:rsidRPr="00445941">
              <w:rPr>
                <w:rFonts w:ascii="Arial" w:hAnsi="Arial" w:cs="Arial"/>
                <w:color w:val="363534"/>
                <w:szCs w:val="22"/>
              </w:rPr>
              <w:t>Flexible / 8 Nicholson Street, East Melbourne  </w:t>
            </w:r>
            <w:r w:rsidR="00495B3B" w:rsidRPr="00495B3B">
              <w:rPr>
                <w:rFonts w:ascii="Arial" w:hAnsi="Arial" w:cs="Arial"/>
                <w:color w:val="363534"/>
                <w:szCs w:val="22"/>
              </w:rPr>
              <w:t xml:space="preserve"> </w:t>
            </w:r>
          </w:p>
          <w:p w14:paraId="3B7CA3B3" w14:textId="33526A4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6E52C7">
              <w:rPr>
                <w:rFonts w:ascii="Arial" w:hAnsi="Arial" w:cs="Arial"/>
                <w:color w:val="363534"/>
                <w:szCs w:val="22"/>
              </w:rPr>
              <w:fldChar w:fldCharType="begin">
                <w:ffData>
                  <w:name w:val=""/>
                  <w:enabled/>
                  <w:calcOnExit w:val="0"/>
                  <w:checkBox>
                    <w:size w:val="26"/>
                    <w:default w:val="1"/>
                  </w:checkBox>
                </w:ffData>
              </w:fldChar>
            </w:r>
            <w:r w:rsidR="006E52C7">
              <w:rPr>
                <w:rFonts w:ascii="Arial" w:hAnsi="Arial" w:cs="Arial"/>
                <w:color w:val="363534"/>
                <w:szCs w:val="22"/>
              </w:rPr>
              <w:instrText xml:space="preserve"> FORMCHECKBOX </w:instrText>
            </w:r>
            <w:r w:rsidR="00266E0E">
              <w:rPr>
                <w:rFonts w:ascii="Arial" w:hAnsi="Arial" w:cs="Arial"/>
                <w:color w:val="363534"/>
                <w:szCs w:val="22"/>
              </w:rPr>
            </w:r>
            <w:r w:rsidR="00266E0E">
              <w:rPr>
                <w:rFonts w:ascii="Arial" w:hAnsi="Arial" w:cs="Arial"/>
                <w:color w:val="363534"/>
                <w:szCs w:val="22"/>
              </w:rPr>
              <w:fldChar w:fldCharType="separate"/>
            </w:r>
            <w:r w:rsidR="006E52C7">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00266E0E">
              <w:rPr>
                <w:rFonts w:ascii="Arial" w:hAnsi="Arial" w:cs="Arial"/>
                <w:color w:val="363534"/>
                <w:szCs w:val="22"/>
              </w:rPr>
            </w:r>
            <w:r w:rsidR="00266E0E">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D369AC9" w:rsidR="00495B3B" w:rsidRPr="00495B3B" w:rsidRDefault="00D26C58" w:rsidP="00495B3B">
            <w:pPr>
              <w:tabs>
                <w:tab w:val="left" w:pos="469"/>
                <w:tab w:val="left" w:pos="1189"/>
              </w:tabs>
              <w:spacing w:before="0" w:after="0"/>
              <w:ind w:left="57" w:right="-450"/>
              <w:rPr>
                <w:rFonts w:ascii="Arial" w:hAnsi="Arial" w:cs="Arial"/>
                <w:color w:val="363534"/>
                <w:szCs w:val="22"/>
              </w:rPr>
            </w:pPr>
            <w:r w:rsidRPr="00D26C58">
              <w:rPr>
                <w:rFonts w:ascii="Arial" w:hAnsi="Arial" w:cs="Arial"/>
                <w:color w:val="363534"/>
                <w:szCs w:val="22"/>
              </w:rPr>
              <w:t>Senior Policy Officer, Mitigation and Preparedness</w:t>
            </w:r>
            <w:r w:rsidR="002534D6">
              <w:rPr>
                <w:rFonts w:ascii="Arial" w:hAnsi="Arial" w:cs="Arial"/>
                <w:color w:val="363534"/>
                <w:szCs w:val="22"/>
              </w:rPr>
              <w:t>, Water Emergency Management</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CCF36CD"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00266E0E">
              <w:rPr>
                <w:rFonts w:ascii="Arial" w:hAnsi="Arial" w:cs="Arial"/>
                <w:color w:val="363534"/>
                <w:szCs w:val="22"/>
              </w:rPr>
            </w:r>
            <w:r w:rsidR="00266E0E">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6E52C7">
              <w:rPr>
                <w:rFonts w:ascii="Arial" w:hAnsi="Arial" w:cs="Arial"/>
                <w:color w:val="363534"/>
                <w:szCs w:val="22"/>
              </w:rPr>
              <w:fldChar w:fldCharType="begin">
                <w:ffData>
                  <w:name w:val=""/>
                  <w:enabled/>
                  <w:calcOnExit w:val="0"/>
                  <w:checkBox>
                    <w:size w:val="26"/>
                    <w:default w:val="1"/>
                  </w:checkBox>
                </w:ffData>
              </w:fldChar>
            </w:r>
            <w:r w:rsidR="006E52C7">
              <w:rPr>
                <w:rFonts w:ascii="Arial" w:hAnsi="Arial" w:cs="Arial"/>
                <w:color w:val="363534"/>
                <w:szCs w:val="22"/>
              </w:rPr>
              <w:instrText xml:space="preserve"> FORMCHECKBOX </w:instrText>
            </w:r>
            <w:r w:rsidR="00266E0E">
              <w:rPr>
                <w:rFonts w:ascii="Arial" w:hAnsi="Arial" w:cs="Arial"/>
                <w:color w:val="363534"/>
                <w:szCs w:val="22"/>
              </w:rPr>
            </w:r>
            <w:r w:rsidR="00266E0E">
              <w:rPr>
                <w:rFonts w:ascii="Arial" w:hAnsi="Arial" w:cs="Arial"/>
                <w:color w:val="363534"/>
                <w:szCs w:val="22"/>
              </w:rPr>
              <w:fldChar w:fldCharType="separate"/>
            </w:r>
            <w:r w:rsidR="006E52C7">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628E0BD4" w:rsidR="00495B3B" w:rsidRPr="00495B3B" w:rsidRDefault="00070807" w:rsidP="00495B3B">
            <w:pPr>
              <w:spacing w:before="0" w:after="0"/>
              <w:ind w:left="57" w:right="-450"/>
              <w:rPr>
                <w:rFonts w:ascii="Arial" w:hAnsi="Arial" w:cs="Arial"/>
                <w:color w:val="363534"/>
                <w:szCs w:val="22"/>
              </w:rPr>
            </w:pPr>
            <w:r>
              <w:rPr>
                <w:rFonts w:ascii="Arial" w:hAnsi="Arial" w:cs="Arial"/>
                <w:color w:val="363534"/>
                <w:szCs w:val="22"/>
              </w:rPr>
              <w:t xml:space="preserve">Tim Kuiper, </w:t>
            </w:r>
            <w:r w:rsidRPr="00070807">
              <w:rPr>
                <w:rFonts w:ascii="Arial" w:hAnsi="Arial" w:cs="Arial"/>
                <w:color w:val="363534"/>
                <w:szCs w:val="22"/>
              </w:rPr>
              <w:t>0434 342 843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AB3253E" w14:textId="5F2AA6AE" w:rsidR="00114A62" w:rsidRPr="00114A62" w:rsidRDefault="00114A62" w:rsidP="00114A62">
      <w:pPr>
        <w:keepNext/>
        <w:spacing w:line="240" w:lineRule="auto"/>
        <w:rPr>
          <w:rFonts w:ascii="Arial" w:hAnsi="Arial" w:cs="Arial"/>
          <w:noProof/>
          <w:color w:val="363534"/>
          <w:szCs w:val="22"/>
          <w:lang w:eastAsia="zh-CN"/>
        </w:rPr>
      </w:pPr>
      <w:r w:rsidRPr="00114A62">
        <w:rPr>
          <w:rFonts w:ascii="Arial" w:hAnsi="Arial" w:cs="Arial"/>
          <w:noProof/>
          <w:color w:val="363534"/>
          <w:szCs w:val="22"/>
          <w:lang w:eastAsia="zh-CN"/>
        </w:rPr>
        <w:t xml:space="preserve">The Policy Officer – Mitigation and Preparedness supports the </w:t>
      </w:r>
      <w:r>
        <w:rPr>
          <w:rFonts w:ascii="Arial" w:hAnsi="Arial" w:cs="Arial"/>
          <w:noProof/>
          <w:color w:val="363534"/>
          <w:szCs w:val="22"/>
          <w:lang w:eastAsia="zh-CN"/>
        </w:rPr>
        <w:t xml:space="preserve">development of </w:t>
      </w:r>
      <w:r w:rsidRPr="00114A62">
        <w:rPr>
          <w:rFonts w:ascii="Arial" w:hAnsi="Arial" w:cs="Arial"/>
          <w:noProof/>
          <w:color w:val="363534"/>
          <w:szCs w:val="22"/>
          <w:lang w:eastAsia="zh-CN"/>
        </w:rPr>
        <w:t>emergency preparedness</w:t>
      </w:r>
      <w:r>
        <w:rPr>
          <w:rFonts w:ascii="Arial" w:hAnsi="Arial" w:cs="Arial"/>
          <w:noProof/>
          <w:color w:val="363534"/>
          <w:szCs w:val="22"/>
          <w:lang w:eastAsia="zh-CN"/>
        </w:rPr>
        <w:t xml:space="preserve">, </w:t>
      </w:r>
      <w:r w:rsidRPr="00114A62">
        <w:rPr>
          <w:rFonts w:ascii="Arial" w:hAnsi="Arial" w:cs="Arial"/>
          <w:noProof/>
          <w:color w:val="363534"/>
          <w:szCs w:val="22"/>
          <w:lang w:eastAsia="zh-CN"/>
        </w:rPr>
        <w:t xml:space="preserve">response </w:t>
      </w:r>
      <w:r>
        <w:rPr>
          <w:rFonts w:ascii="Arial" w:hAnsi="Arial" w:cs="Arial"/>
          <w:noProof/>
          <w:color w:val="363534"/>
          <w:szCs w:val="22"/>
          <w:lang w:eastAsia="zh-CN"/>
        </w:rPr>
        <w:t>and recovery policies and plan</w:t>
      </w:r>
      <w:r w:rsidRPr="00114A62">
        <w:rPr>
          <w:rFonts w:ascii="Arial" w:hAnsi="Arial" w:cs="Arial"/>
          <w:noProof/>
          <w:color w:val="363534"/>
          <w:szCs w:val="22"/>
          <w:lang w:eastAsia="zh-CN"/>
        </w:rPr>
        <w:t xml:space="preserve"> for major complex and interrelated incidents</w:t>
      </w:r>
      <w:r>
        <w:rPr>
          <w:rFonts w:ascii="Arial" w:hAnsi="Arial" w:cs="Arial"/>
          <w:noProof/>
          <w:color w:val="363534"/>
          <w:szCs w:val="22"/>
          <w:lang w:eastAsia="zh-CN"/>
        </w:rPr>
        <w:t xml:space="preserve">. The role also </w:t>
      </w:r>
      <w:r w:rsidR="00F34C01">
        <w:rPr>
          <w:rFonts w:ascii="Arial" w:hAnsi="Arial" w:cs="Arial"/>
          <w:noProof/>
          <w:color w:val="363534"/>
          <w:szCs w:val="22"/>
          <w:lang w:eastAsia="zh-CN"/>
        </w:rPr>
        <w:t>contributes</w:t>
      </w:r>
      <w:r>
        <w:rPr>
          <w:rFonts w:ascii="Arial" w:hAnsi="Arial" w:cs="Arial"/>
          <w:noProof/>
          <w:color w:val="363534"/>
          <w:szCs w:val="22"/>
          <w:lang w:eastAsia="zh-CN"/>
        </w:rPr>
        <w:t xml:space="preserve"> the Group submissions </w:t>
      </w:r>
      <w:r w:rsidR="00F34C01">
        <w:rPr>
          <w:rFonts w:ascii="Arial" w:hAnsi="Arial" w:cs="Arial"/>
          <w:noProof/>
          <w:color w:val="363534"/>
          <w:szCs w:val="22"/>
          <w:lang w:eastAsia="zh-CN"/>
        </w:rPr>
        <w:t xml:space="preserve">for Water Emergency Management unit </w:t>
      </w:r>
      <w:r>
        <w:rPr>
          <w:rFonts w:ascii="Arial" w:hAnsi="Arial" w:cs="Arial"/>
          <w:noProof/>
          <w:color w:val="363534"/>
          <w:szCs w:val="22"/>
          <w:lang w:eastAsia="zh-CN"/>
        </w:rPr>
        <w:t xml:space="preserve">to Cabinet and Ministerial inquiries. </w:t>
      </w:r>
      <w:r w:rsidRPr="00114A62">
        <w:rPr>
          <w:rFonts w:ascii="Arial" w:hAnsi="Arial" w:cs="Arial"/>
          <w:noProof/>
          <w:color w:val="363534"/>
          <w:szCs w:val="22"/>
          <w:lang w:eastAsia="zh-CN"/>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2A397377" w14:textId="77777777" w:rsidR="002534D6" w:rsidRPr="002534D6" w:rsidRDefault="002534D6" w:rsidP="002534D6">
      <w:pPr>
        <w:keepNext/>
        <w:spacing w:line="240" w:lineRule="auto"/>
        <w:rPr>
          <w:rFonts w:ascii="Arial" w:hAnsi="Arial" w:cs="Arial"/>
          <w:noProof/>
          <w:color w:val="000000"/>
          <w:lang w:eastAsia="zh-CN"/>
        </w:rPr>
      </w:pPr>
      <w:r w:rsidRPr="002534D6">
        <w:rPr>
          <w:rFonts w:ascii="Arial" w:hAnsi="Arial" w:cs="Arial"/>
          <w:i/>
          <w:iCs/>
          <w:noProof/>
          <w:color w:val="000000"/>
          <w:lang w:eastAsia="zh-CN"/>
        </w:rPr>
        <w:t>The Group</w:t>
      </w:r>
      <w:r w:rsidRPr="002534D6">
        <w:rPr>
          <w:rFonts w:ascii="Arial" w:hAnsi="Arial" w:cs="Arial"/>
          <w:noProof/>
          <w:color w:val="000000"/>
          <w:lang w:eastAsia="zh-CN"/>
        </w:rPr>
        <w:t> </w:t>
      </w:r>
    </w:p>
    <w:p w14:paraId="790F6249" w14:textId="078C983B" w:rsidR="002534D6" w:rsidRPr="002534D6" w:rsidRDefault="002534D6" w:rsidP="002534D6">
      <w:pPr>
        <w:keepNext/>
        <w:spacing w:line="240" w:lineRule="auto"/>
        <w:rPr>
          <w:rFonts w:ascii="Arial" w:hAnsi="Arial" w:cs="Arial"/>
          <w:noProof/>
          <w:color w:val="000000"/>
          <w:lang w:eastAsia="zh-CN"/>
        </w:rPr>
      </w:pPr>
      <w:r w:rsidRPr="002534D6">
        <w:rPr>
          <w:rFonts w:ascii="Arial" w:hAnsi="Arial" w:cs="Arial"/>
          <w:noProof/>
          <w:color w:val="000000"/>
          <w:lang w:eastAsia="zh-CN"/>
        </w:rPr>
        <w:t>Water and Catchments Group (WCG), in partnership with water corporations and catchment management authorities, is responsible for effectively managing Victoria's water resources to meet future urban, rural and environmental needs. WCG works across DE</w:t>
      </w:r>
      <w:r w:rsidR="006E52C7">
        <w:rPr>
          <w:rFonts w:ascii="Arial" w:hAnsi="Arial" w:cs="Arial"/>
          <w:noProof/>
          <w:color w:val="000000"/>
          <w:lang w:eastAsia="zh-CN"/>
        </w:rPr>
        <w:t>ECA</w:t>
      </w:r>
      <w:r w:rsidRPr="002534D6">
        <w:rPr>
          <w:rFonts w:ascii="Arial" w:hAnsi="Arial" w:cs="Arial"/>
          <w:noProof/>
          <w:color w:val="000000"/>
          <w:lang w:eastAsia="zh-CN"/>
        </w:rPr>
        <w:t>, with agencies, Ministers, stakeholders and the community to balance the economic, environmental and social values of water. This work helps deliver secure water supplies, greener and liveable cities and towns and healthy waterways and aquifers. </w:t>
      </w:r>
    </w:p>
    <w:p w14:paraId="5E3A845A" w14:textId="77777777" w:rsidR="002534D6" w:rsidRPr="002534D6" w:rsidRDefault="002534D6" w:rsidP="002534D6">
      <w:pPr>
        <w:keepNext/>
        <w:spacing w:line="240" w:lineRule="auto"/>
        <w:rPr>
          <w:rFonts w:ascii="Arial" w:hAnsi="Arial" w:cs="Arial"/>
          <w:noProof/>
          <w:color w:val="000000"/>
          <w:lang w:eastAsia="zh-CN"/>
        </w:rPr>
      </w:pPr>
      <w:r w:rsidRPr="002534D6">
        <w:rPr>
          <w:rFonts w:ascii="Arial" w:hAnsi="Arial" w:cs="Arial"/>
          <w:i/>
          <w:iCs/>
          <w:noProof/>
          <w:color w:val="000000"/>
          <w:lang w:eastAsia="zh-CN"/>
        </w:rPr>
        <w:t>The Division</w:t>
      </w:r>
      <w:r w:rsidRPr="002534D6">
        <w:rPr>
          <w:rFonts w:ascii="Arial" w:hAnsi="Arial" w:cs="Arial"/>
          <w:noProof/>
          <w:color w:val="000000"/>
          <w:lang w:eastAsia="zh-CN"/>
        </w:rPr>
        <w:t> </w:t>
      </w:r>
    </w:p>
    <w:p w14:paraId="05F45806" w14:textId="77777777" w:rsidR="002534D6" w:rsidRPr="002534D6" w:rsidRDefault="002534D6" w:rsidP="002534D6">
      <w:pPr>
        <w:keepNext/>
        <w:spacing w:line="240" w:lineRule="auto"/>
        <w:rPr>
          <w:rFonts w:ascii="Arial" w:hAnsi="Arial" w:cs="Arial"/>
          <w:noProof/>
          <w:color w:val="000000"/>
          <w:lang w:eastAsia="zh-CN"/>
        </w:rPr>
      </w:pPr>
      <w:r w:rsidRPr="002534D6">
        <w:rPr>
          <w:rFonts w:ascii="Arial" w:hAnsi="Arial" w:cs="Arial"/>
          <w:noProof/>
          <w:color w:val="000000"/>
          <w:lang w:eastAsia="zh-CN"/>
        </w:rPr>
        <w:t xml:space="preserve">This position is located within the Partnerships and Sector Performance Division, which is responsible for leading Water and Catchment Group’s engagement with water and catchment management sector entities including the Victorian Environmental Water Holder. The division provides governance and performance oversight of the water </w:t>
      </w:r>
      <w:r w:rsidRPr="002534D6">
        <w:rPr>
          <w:rFonts w:ascii="Arial" w:hAnsi="Arial" w:cs="Arial"/>
          <w:noProof/>
          <w:color w:val="000000"/>
          <w:lang w:eastAsia="zh-CN"/>
        </w:rPr>
        <w:lastRenderedPageBreak/>
        <w:t>sector in Victoria and high-level, strategic policy oversight and strategy development to support Victoria’s other intergovernmental and international water interests.  </w:t>
      </w:r>
    </w:p>
    <w:p w14:paraId="09E1A42B" w14:textId="77777777" w:rsidR="002534D6" w:rsidRPr="002534D6" w:rsidRDefault="002534D6" w:rsidP="002534D6">
      <w:pPr>
        <w:keepNext/>
        <w:spacing w:line="240" w:lineRule="auto"/>
        <w:rPr>
          <w:rFonts w:ascii="Arial" w:hAnsi="Arial" w:cs="Arial"/>
          <w:noProof/>
          <w:color w:val="000000"/>
          <w:lang w:eastAsia="zh-CN"/>
        </w:rPr>
      </w:pPr>
      <w:r w:rsidRPr="002534D6">
        <w:rPr>
          <w:rFonts w:ascii="Arial" w:hAnsi="Arial" w:cs="Arial"/>
          <w:i/>
          <w:iCs/>
          <w:noProof/>
          <w:color w:val="000000"/>
          <w:lang w:eastAsia="zh-CN"/>
        </w:rPr>
        <w:t>The Branch</w:t>
      </w:r>
      <w:r w:rsidRPr="002534D6">
        <w:rPr>
          <w:rFonts w:ascii="Arial" w:hAnsi="Arial" w:cs="Arial"/>
          <w:noProof/>
          <w:color w:val="000000"/>
          <w:lang w:eastAsia="zh-CN"/>
        </w:rPr>
        <w:t> </w:t>
      </w:r>
    </w:p>
    <w:p w14:paraId="3063ABC3" w14:textId="77777777" w:rsidR="002534D6" w:rsidRPr="002534D6" w:rsidRDefault="002534D6" w:rsidP="002534D6">
      <w:pPr>
        <w:keepNext/>
        <w:spacing w:line="240" w:lineRule="auto"/>
        <w:rPr>
          <w:rFonts w:ascii="Arial" w:hAnsi="Arial" w:cs="Arial"/>
          <w:noProof/>
          <w:color w:val="000000"/>
          <w:lang w:eastAsia="zh-CN"/>
        </w:rPr>
      </w:pPr>
      <w:r w:rsidRPr="002534D6">
        <w:rPr>
          <w:rFonts w:ascii="Arial" w:hAnsi="Arial" w:cs="Arial"/>
          <w:noProof/>
          <w:color w:val="000000"/>
          <w:lang w:eastAsia="zh-CN"/>
        </w:rPr>
        <w:t>The Sector Resilience and Emergency Branch is responsible for Water and Catchment’s control agency responsibilities for designated classes of water emergencies, and for ensuring the effective operation of the Victorian water sector in providing essential services to the Victorian community. The Branch provides strategic advice, operational support and key program delivery to ensure preparedness, response to and recovery from major incidents including water &amp; wastewater disruption, algal blooms, dam safety events, and non-hazardous pollution of inland waterway, as well as working closely within Victoria’s emergency management framework in response to interlinked emergency events. The Branch has the regulatory function for dam safety in Victoria and a critical role in risk management and critical infrastructure resilience. In addition, the branch manages the water sector’s climate change mitigation and adaptation work program, ensuring improved resilience to risks impacting the Victorian water sector.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5C099BC"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Contribute to the development, review and evaluation of policies and procedures for water emergencies and systems to monitor and report on implementation that deliver government priorities.    </w:t>
      </w:r>
    </w:p>
    <w:p w14:paraId="28D6A16E"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Deliver tasks in a timely manner and is effective in achieving the required outcome.  </w:t>
      </w:r>
    </w:p>
    <w:p w14:paraId="4CFBD486"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Maintain effective and collaborative relationships with colleagues and key stakeholders, including by organising consultation forums to support government and branch priorities.  </w:t>
      </w:r>
    </w:p>
    <w:p w14:paraId="7414F12B"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Research and develop recommendations for public policy options, develops operational policy and contributes to strategic policy development. </w:t>
      </w:r>
    </w:p>
    <w:p w14:paraId="6274EC50"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Prepare well-informed factual, accurate and timely communications including key messages and responses to Ministerial briefings and correspondence.  </w:t>
      </w:r>
    </w:p>
    <w:p w14:paraId="3A9AB645"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Provides secretariat support as required at main stakeholder meetings. </w:t>
      </w:r>
    </w:p>
    <w:p w14:paraId="5C4F3C8C"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Maintain an awareness of sector wide issues and best practice </w:t>
      </w:r>
    </w:p>
    <w:p w14:paraId="66D2ABA3"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Work flexibly and collaboratively across the team to deliver outcomes. </w:t>
      </w:r>
    </w:p>
    <w:p w14:paraId="3B0F71D1" w14:textId="77777777" w:rsidR="002534D6" w:rsidRPr="002534D6" w:rsidRDefault="002534D6" w:rsidP="006E52C7">
      <w:pPr>
        <w:numPr>
          <w:ilvl w:val="0"/>
          <w:numId w:val="16"/>
        </w:numPr>
        <w:tabs>
          <w:tab w:val="num" w:pos="720"/>
        </w:tabs>
        <w:spacing w:before="0" w:after="0" w:line="240" w:lineRule="auto"/>
        <w:ind w:left="357" w:hanging="357"/>
        <w:rPr>
          <w:rFonts w:ascii="Arial" w:hAnsi="Arial" w:cs="Arial"/>
          <w:noProof/>
          <w:color w:val="000000"/>
          <w:lang w:eastAsia="zh-CN"/>
        </w:rPr>
      </w:pPr>
      <w:r w:rsidRPr="002534D6">
        <w:rPr>
          <w:rFonts w:ascii="Arial" w:hAnsi="Arial" w:cs="Arial"/>
          <w:noProof/>
          <w:color w:val="000000"/>
          <w:lang w:eastAsia="zh-CN"/>
        </w:rPr>
        <w:t>To practice cultural safety by creating environments, relationships and systems free from racism and discrimination so that people can feel safe, valued and able to participate. </w:t>
      </w:r>
    </w:p>
    <w:p w14:paraId="1AEE2617" w14:textId="77777777" w:rsidR="00495B3B" w:rsidRPr="00495B3B" w:rsidRDefault="00495B3B" w:rsidP="006E52C7">
      <w:pPr>
        <w:spacing w:before="0" w:after="0" w:line="240" w:lineRule="auto"/>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084643D5" w14:textId="77777777" w:rsidR="002534D6" w:rsidRPr="00495B3B" w:rsidRDefault="002534D6" w:rsidP="00495B3B">
      <w:pPr>
        <w:spacing w:before="0" w:after="0"/>
        <w:rPr>
          <w:rFonts w:ascii="Arial" w:hAnsi="Arial" w:cs="Arial"/>
          <w:color w:val="363534"/>
          <w:szCs w:val="22"/>
        </w:rPr>
      </w:pP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4E3824B" w14:textId="77777777" w:rsidR="006E52C7" w:rsidRPr="00D17E43" w:rsidRDefault="002534D6" w:rsidP="006E52C7">
      <w:pPr>
        <w:numPr>
          <w:ilvl w:val="0"/>
          <w:numId w:val="16"/>
        </w:numPr>
        <w:spacing w:before="160" w:after="0" w:line="276" w:lineRule="auto"/>
        <w:contextualSpacing/>
        <w:rPr>
          <w:rFonts w:ascii="Arial" w:hAnsi="Arial" w:cs="Arial"/>
          <w:b/>
          <w:color w:val="363534"/>
        </w:rPr>
      </w:pPr>
      <w:r w:rsidRPr="006E52C7">
        <w:rPr>
          <w:rFonts w:ascii="Arial" w:hAnsi="Arial" w:cs="Arial"/>
          <w:color w:val="000000"/>
          <w:lang w:eastAsia="zh-CN"/>
        </w:rPr>
        <w:t>Relevant tertiary qualification/s or experience in public policy, science, natural resource management, law, engineering, economics or a water-related or emergency management field is desired. </w:t>
      </w:r>
    </w:p>
    <w:p w14:paraId="07F93770" w14:textId="77777777" w:rsidR="00D17E43" w:rsidRPr="006E52C7" w:rsidRDefault="00D17E43" w:rsidP="00D17E43">
      <w:pPr>
        <w:spacing w:before="160" w:after="0" w:line="276" w:lineRule="auto"/>
        <w:contextualSpacing/>
        <w:rPr>
          <w:rFonts w:ascii="Arial" w:hAnsi="Arial" w:cs="Arial"/>
          <w:b/>
          <w:color w:val="363534"/>
        </w:rPr>
      </w:pPr>
    </w:p>
    <w:p w14:paraId="521FD556" w14:textId="77777777" w:rsidR="00D17E43" w:rsidRDefault="00495B3B" w:rsidP="00D17E43">
      <w:pPr>
        <w:spacing w:before="160" w:after="0" w:line="276" w:lineRule="auto"/>
        <w:contextualSpacing/>
        <w:rPr>
          <w:rFonts w:ascii="Arial" w:hAnsi="Arial" w:cs="Arial"/>
          <w:b/>
          <w:color w:val="363534"/>
        </w:rPr>
      </w:pPr>
      <w:r w:rsidRPr="00D17E43">
        <w:rPr>
          <w:rFonts w:ascii="Arial" w:hAnsi="Arial" w:cs="Arial"/>
          <w:b/>
          <w:color w:val="363534"/>
        </w:rPr>
        <w:t>Capabilities</w:t>
      </w:r>
    </w:p>
    <w:p w14:paraId="15375932" w14:textId="6BEBDA3A" w:rsidR="00D17E43" w:rsidRPr="00D17E43" w:rsidRDefault="00D17E43" w:rsidP="00D17E43">
      <w:pPr>
        <w:spacing w:before="160" w:after="0" w:line="276" w:lineRule="auto"/>
        <w:contextualSpacing/>
        <w:rPr>
          <w:rFonts w:ascii="Arial" w:hAnsi="Arial" w:cs="Arial"/>
          <w:b/>
          <w:color w:val="363534"/>
        </w:rPr>
      </w:pPr>
      <w:r w:rsidRPr="00D17E43">
        <w:rPr>
          <w:rFonts w:ascii="Arial" w:hAnsi="Arial" w:cs="Arial"/>
          <w:color w:val="000000"/>
          <w:lang w:eastAsia="zh-CN"/>
        </w:rPr>
        <w:t> </w:t>
      </w:r>
    </w:p>
    <w:p w14:paraId="07659B2D" w14:textId="77777777" w:rsidR="00D17E43" w:rsidRPr="00D17E43" w:rsidRDefault="00D17E43" w:rsidP="00D17E43">
      <w:pPr>
        <w:spacing w:before="60" w:after="0" w:line="240" w:lineRule="auto"/>
        <w:rPr>
          <w:rFonts w:ascii="Arial" w:hAnsi="Arial" w:cs="Arial"/>
          <w:color w:val="000000"/>
          <w:lang w:eastAsia="zh-CN"/>
        </w:rPr>
      </w:pPr>
      <w:r w:rsidRPr="00D17E43">
        <w:rPr>
          <w:rFonts w:ascii="Arial" w:hAnsi="Arial" w:cs="Arial"/>
          <w:b/>
          <w:bCs/>
          <w:color w:val="000000"/>
          <w:lang w:eastAsia="zh-CN"/>
        </w:rPr>
        <w:t>Critical Thinking and Problem Solving</w:t>
      </w:r>
    </w:p>
    <w:p w14:paraId="1BEC898B" w14:textId="5C656B51" w:rsidR="00D17E43" w:rsidRPr="00D17E43" w:rsidRDefault="00D17E43" w:rsidP="00D17E43">
      <w:pPr>
        <w:numPr>
          <w:ilvl w:val="0"/>
          <w:numId w:val="16"/>
        </w:numPr>
        <w:spacing w:before="60" w:after="0" w:line="240" w:lineRule="auto"/>
        <w:ind w:left="357" w:hanging="357"/>
        <w:rPr>
          <w:rFonts w:cstheme="minorHAnsi"/>
          <w:iCs/>
          <w:kern w:val="20"/>
          <w:szCs w:val="18"/>
        </w:rPr>
      </w:pPr>
      <w:r w:rsidRPr="00752DB7">
        <w:rPr>
          <w:rFonts w:cstheme="minorHAnsi"/>
          <w:iCs/>
          <w:kern w:val="20"/>
          <w:szCs w:val="18"/>
        </w:rPr>
        <w:t>Supports the strategic planning process in own work area and seeks information about how their work relates to broader organisational strategy</w:t>
      </w:r>
    </w:p>
    <w:p w14:paraId="4AFDB334" w14:textId="5275A67C" w:rsidR="00D17E43" w:rsidRPr="00D17E43" w:rsidRDefault="00D17E43" w:rsidP="00D17E43">
      <w:pPr>
        <w:numPr>
          <w:ilvl w:val="0"/>
          <w:numId w:val="16"/>
        </w:numPr>
        <w:spacing w:before="60" w:after="0" w:line="240" w:lineRule="auto"/>
        <w:ind w:left="357" w:hanging="357"/>
        <w:rPr>
          <w:rFonts w:cstheme="minorHAnsi"/>
          <w:iCs/>
          <w:kern w:val="20"/>
          <w:szCs w:val="18"/>
        </w:rPr>
      </w:pPr>
      <w:r w:rsidRPr="00752DB7">
        <w:rPr>
          <w:rFonts w:cstheme="minorHAnsi"/>
          <w:iCs/>
          <w:kern w:val="20"/>
          <w:szCs w:val="18"/>
        </w:rPr>
        <w:t>Understands concepts relating to strategic planning.</w:t>
      </w:r>
    </w:p>
    <w:p w14:paraId="71F03614" w14:textId="77777777" w:rsidR="00D17E43" w:rsidRPr="00D17E43" w:rsidRDefault="00D17E43" w:rsidP="00D17E43">
      <w:pPr>
        <w:spacing w:before="60" w:after="0" w:line="240" w:lineRule="auto"/>
        <w:rPr>
          <w:rFonts w:ascii="Arial" w:hAnsi="Arial" w:cs="Arial"/>
          <w:b/>
          <w:bCs/>
          <w:color w:val="000000"/>
          <w:lang w:eastAsia="zh-CN"/>
        </w:rPr>
      </w:pPr>
      <w:r w:rsidRPr="00D17E43">
        <w:rPr>
          <w:rFonts w:ascii="Arial" w:hAnsi="Arial" w:cs="Arial"/>
          <w:b/>
          <w:bCs/>
          <w:color w:val="000000"/>
          <w:lang w:eastAsia="zh-CN"/>
        </w:rPr>
        <w:t xml:space="preserve">Policy Design and Development </w:t>
      </w:r>
    </w:p>
    <w:p w14:paraId="16A4B544" w14:textId="77777777" w:rsidR="00D17E43" w:rsidRPr="00D17E43" w:rsidRDefault="00D17E43" w:rsidP="00D17E43">
      <w:pPr>
        <w:numPr>
          <w:ilvl w:val="0"/>
          <w:numId w:val="16"/>
        </w:numPr>
        <w:spacing w:before="60" w:after="0" w:line="240" w:lineRule="auto"/>
        <w:ind w:left="357" w:hanging="357"/>
        <w:rPr>
          <w:rFonts w:ascii="Arial" w:hAnsi="Arial" w:cs="Arial"/>
          <w:color w:val="000000"/>
          <w:lang w:eastAsia="zh-CN"/>
        </w:rPr>
      </w:pPr>
      <w:r w:rsidRPr="00752DB7">
        <w:rPr>
          <w:rFonts w:cstheme="minorHAnsi"/>
          <w:iCs/>
          <w:kern w:val="20"/>
          <w:szCs w:val="18"/>
        </w:rPr>
        <w:t>Understands the purpose of policies</w:t>
      </w:r>
      <w:r>
        <w:rPr>
          <w:rFonts w:cstheme="minorHAnsi"/>
          <w:iCs/>
          <w:kern w:val="20"/>
          <w:szCs w:val="18"/>
        </w:rPr>
        <w:t>.</w:t>
      </w:r>
    </w:p>
    <w:p w14:paraId="4D3F922C" w14:textId="77777777" w:rsidR="00D17E43" w:rsidRPr="00D17E43" w:rsidRDefault="00D17E43" w:rsidP="00D17E43">
      <w:pPr>
        <w:numPr>
          <w:ilvl w:val="0"/>
          <w:numId w:val="16"/>
        </w:numPr>
        <w:spacing w:before="60" w:after="0" w:line="240" w:lineRule="auto"/>
        <w:ind w:left="357" w:hanging="357"/>
        <w:rPr>
          <w:rFonts w:ascii="Arial" w:hAnsi="Arial" w:cs="Arial"/>
          <w:color w:val="000000"/>
          <w:lang w:eastAsia="zh-CN"/>
        </w:rPr>
      </w:pPr>
      <w:r w:rsidRPr="00752DB7">
        <w:rPr>
          <w:rFonts w:cstheme="minorHAnsi"/>
          <w:iCs/>
          <w:kern w:val="20"/>
          <w:szCs w:val="18"/>
        </w:rPr>
        <w:t xml:space="preserve">Uses operational policies to guide their </w:t>
      </w:r>
      <w:proofErr w:type="gramStart"/>
      <w:r w:rsidRPr="00752DB7">
        <w:rPr>
          <w:rFonts w:cstheme="minorHAnsi"/>
          <w:iCs/>
          <w:kern w:val="20"/>
          <w:szCs w:val="18"/>
        </w:rPr>
        <w:t>work;</w:t>
      </w:r>
      <w:proofErr w:type="gramEnd"/>
      <w:r w:rsidRPr="00752DB7">
        <w:rPr>
          <w:rFonts w:cstheme="minorHAnsi"/>
          <w:iCs/>
          <w:kern w:val="20"/>
          <w:szCs w:val="18"/>
        </w:rPr>
        <w:t xml:space="preserve"> </w:t>
      </w:r>
    </w:p>
    <w:p w14:paraId="5ACF7BA1" w14:textId="77777777" w:rsidR="00D17E43" w:rsidRPr="00D17E43" w:rsidRDefault="00D17E43" w:rsidP="00D17E43">
      <w:pPr>
        <w:numPr>
          <w:ilvl w:val="0"/>
          <w:numId w:val="16"/>
        </w:numPr>
        <w:spacing w:before="60" w:after="0" w:line="240" w:lineRule="auto"/>
        <w:ind w:left="357" w:hanging="357"/>
        <w:rPr>
          <w:rFonts w:ascii="Arial" w:hAnsi="Arial" w:cs="Arial"/>
          <w:color w:val="000000"/>
          <w:lang w:eastAsia="zh-CN"/>
        </w:rPr>
      </w:pPr>
      <w:r w:rsidRPr="00752DB7">
        <w:rPr>
          <w:rFonts w:cstheme="minorHAnsi"/>
          <w:iCs/>
          <w:kern w:val="20"/>
          <w:szCs w:val="18"/>
        </w:rPr>
        <w:t xml:space="preserve">Seeks information to improve knowledge and application of </w:t>
      </w:r>
      <w:proofErr w:type="gramStart"/>
      <w:r w:rsidRPr="00752DB7">
        <w:rPr>
          <w:rFonts w:cstheme="minorHAnsi"/>
          <w:iCs/>
          <w:kern w:val="20"/>
          <w:szCs w:val="18"/>
        </w:rPr>
        <w:t>policies;</w:t>
      </w:r>
      <w:proofErr w:type="gramEnd"/>
      <w:r w:rsidRPr="00752DB7">
        <w:rPr>
          <w:rFonts w:cstheme="minorHAnsi"/>
          <w:iCs/>
          <w:kern w:val="20"/>
          <w:szCs w:val="18"/>
        </w:rPr>
        <w:t xml:space="preserve"> </w:t>
      </w:r>
    </w:p>
    <w:p w14:paraId="364EF6B0" w14:textId="77777777" w:rsidR="00D17E43" w:rsidRPr="00D17E43" w:rsidRDefault="00D17E43" w:rsidP="00D17E43">
      <w:pPr>
        <w:numPr>
          <w:ilvl w:val="0"/>
          <w:numId w:val="16"/>
        </w:numPr>
        <w:spacing w:before="60" w:after="0" w:line="240" w:lineRule="auto"/>
        <w:ind w:left="357" w:hanging="357"/>
        <w:rPr>
          <w:rFonts w:ascii="Arial" w:hAnsi="Arial" w:cs="Arial"/>
          <w:color w:val="000000"/>
          <w:lang w:eastAsia="zh-CN"/>
        </w:rPr>
      </w:pPr>
      <w:r w:rsidRPr="00752DB7">
        <w:rPr>
          <w:rFonts w:cstheme="minorHAnsi"/>
          <w:iCs/>
          <w:kern w:val="20"/>
          <w:szCs w:val="18"/>
        </w:rPr>
        <w:t>Contributes to and provides a support role in business case development.</w:t>
      </w:r>
    </w:p>
    <w:p w14:paraId="2ED0B6B2" w14:textId="64C6B65D" w:rsidR="00D17E43" w:rsidRPr="00D17E43" w:rsidRDefault="00D17E43" w:rsidP="00D17E43">
      <w:pPr>
        <w:spacing w:before="60" w:after="0" w:line="240" w:lineRule="auto"/>
        <w:rPr>
          <w:rFonts w:ascii="Arial" w:hAnsi="Arial" w:cs="Arial"/>
          <w:color w:val="000000"/>
          <w:lang w:eastAsia="zh-CN"/>
        </w:rPr>
      </w:pPr>
      <w:r w:rsidRPr="00D17E43">
        <w:rPr>
          <w:rFonts w:ascii="Arial" w:hAnsi="Arial" w:cs="Arial"/>
          <w:b/>
          <w:bCs/>
          <w:color w:val="000000"/>
          <w:lang w:eastAsia="zh-CN"/>
        </w:rPr>
        <w:t>Stakeholder Management</w:t>
      </w:r>
    </w:p>
    <w:p w14:paraId="17FD8C87" w14:textId="77777777"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D17E43">
        <w:rPr>
          <w:rFonts w:ascii="Arial" w:hAnsi="Arial" w:cs="Arial"/>
          <w:color w:val="000000"/>
          <w:lang w:eastAsia="zh-CN"/>
        </w:rPr>
        <w:t>Takes steps to add value for the client or stakeholder</w:t>
      </w:r>
    </w:p>
    <w:p w14:paraId="7504E3EB" w14:textId="77777777"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D17E43">
        <w:rPr>
          <w:rFonts w:ascii="Arial" w:hAnsi="Arial" w:cs="Arial"/>
          <w:color w:val="000000"/>
          <w:lang w:eastAsia="zh-CN"/>
        </w:rPr>
        <w:t>Links people with other areas as appropriate</w:t>
      </w:r>
    </w:p>
    <w:p w14:paraId="57A89625" w14:textId="77777777"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D17E43">
        <w:rPr>
          <w:rFonts w:ascii="Arial" w:hAnsi="Arial" w:cs="Arial"/>
          <w:color w:val="000000"/>
          <w:lang w:eastAsia="zh-CN"/>
        </w:rPr>
        <w:t>Monitors client and stakeholder satisfaction</w:t>
      </w:r>
    </w:p>
    <w:p w14:paraId="632D2CCE" w14:textId="633C27C9"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D17E43">
        <w:rPr>
          <w:rFonts w:ascii="Arial" w:hAnsi="Arial" w:cs="Arial"/>
          <w:color w:val="000000"/>
          <w:lang w:eastAsia="zh-CN"/>
        </w:rPr>
        <w:t>Constructively deals with stakeholder issues.</w:t>
      </w:r>
    </w:p>
    <w:p w14:paraId="571CC442" w14:textId="5B10106C" w:rsidR="00D17E43" w:rsidRPr="00D17E43" w:rsidRDefault="00D17E43" w:rsidP="00D17E43">
      <w:pPr>
        <w:spacing w:before="60" w:after="0" w:line="240" w:lineRule="auto"/>
        <w:rPr>
          <w:rFonts w:ascii="Arial" w:hAnsi="Arial" w:cs="Arial"/>
          <w:color w:val="000000"/>
          <w:lang w:eastAsia="zh-CN"/>
        </w:rPr>
      </w:pPr>
      <w:r w:rsidRPr="00D17E43">
        <w:rPr>
          <w:rFonts w:ascii="Arial" w:hAnsi="Arial" w:cs="Arial"/>
          <w:b/>
          <w:bCs/>
          <w:color w:val="000000"/>
          <w:lang w:eastAsia="zh-CN"/>
        </w:rPr>
        <w:lastRenderedPageBreak/>
        <w:t>Communicate with Impact</w:t>
      </w:r>
      <w:r>
        <w:rPr>
          <w:rFonts w:ascii="Arial" w:hAnsi="Arial" w:cs="Arial"/>
          <w:b/>
          <w:bCs/>
          <w:color w:val="000000"/>
          <w:lang w:eastAsia="zh-CN"/>
        </w:rPr>
        <w:t xml:space="preserve"> </w:t>
      </w:r>
    </w:p>
    <w:p w14:paraId="53E43971" w14:textId="77777777"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752DB7">
        <w:rPr>
          <w:rFonts w:cstheme="minorHAnsi"/>
          <w:iCs/>
          <w:kern w:val="20"/>
          <w:szCs w:val="18"/>
        </w:rPr>
        <w:t>Organises information in a logical sequence</w:t>
      </w:r>
    </w:p>
    <w:p w14:paraId="2B3FD0A2" w14:textId="5CF8E7DF" w:rsid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752DB7">
        <w:rPr>
          <w:rFonts w:cstheme="minorHAnsi"/>
          <w:iCs/>
          <w:kern w:val="20"/>
          <w:szCs w:val="18"/>
        </w:rPr>
        <w:t>Includes content appropriate to the purpose and audience.</w:t>
      </w:r>
    </w:p>
    <w:p w14:paraId="05A207A0" w14:textId="10A87FE9"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D17E43">
        <w:rPr>
          <w:rFonts w:ascii="Arial" w:hAnsi="Arial" w:cs="Arial"/>
          <w:color w:val="000000"/>
          <w:lang w:eastAsia="zh-CN"/>
        </w:rPr>
        <w:t>Prepares and delivers logical sequential and succinct presentations</w:t>
      </w:r>
    </w:p>
    <w:p w14:paraId="175A0406" w14:textId="46B0B531" w:rsidR="00D17E43" w:rsidRPr="00D17E43" w:rsidRDefault="00D17E43" w:rsidP="00D17E43">
      <w:pPr>
        <w:numPr>
          <w:ilvl w:val="0"/>
          <w:numId w:val="16"/>
        </w:numPr>
        <w:tabs>
          <w:tab w:val="num" w:pos="720"/>
        </w:tabs>
        <w:spacing w:before="60" w:after="0" w:line="240" w:lineRule="auto"/>
        <w:ind w:left="357" w:hanging="357"/>
        <w:rPr>
          <w:rFonts w:ascii="Arial" w:hAnsi="Arial" w:cs="Arial"/>
          <w:color w:val="000000"/>
          <w:lang w:eastAsia="zh-CN"/>
        </w:rPr>
      </w:pPr>
      <w:r w:rsidRPr="00D17E43">
        <w:rPr>
          <w:rFonts w:ascii="Arial" w:hAnsi="Arial" w:cs="Arial"/>
          <w:color w:val="000000"/>
          <w:lang w:eastAsia="zh-CN"/>
        </w:rPr>
        <w:t>Uses clear &amp; concise language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2DA7048"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2534D6">
              <w:rPr>
                <w:rFonts w:cs="Arial"/>
                <w:color w:val="1A1A1A"/>
                <w:sz w:val="20"/>
              </w:rPr>
              <w:t xml:space="preserve"> N/</w:t>
            </w: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6E52C7">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6E52C7">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6E52C7">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6E52C7">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6E52C7">
            <w:pPr>
              <w:numPr>
                <w:ilvl w:val="0"/>
                <w:numId w:val="17"/>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30E54C5E"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This position </w:t>
            </w:r>
            <w:r w:rsidR="002534D6">
              <w:rPr>
                <w:rFonts w:ascii="Arial" w:hAnsi="Arial" w:cs="Arial"/>
                <w:color w:val="1A1A1A"/>
                <w:sz w:val="20"/>
              </w:rPr>
              <w:t>may have a</w:t>
            </w:r>
            <w:r w:rsidRPr="00495B3B">
              <w:rPr>
                <w:rFonts w:ascii="Arial" w:hAnsi="Arial" w:cs="Arial"/>
                <w:color w:val="1A1A1A"/>
                <w:sz w:val="20"/>
              </w:rPr>
              <w:t xml:space="preserve"> requirement to work shift work or out of hours work will be required that will involve evening or weekend work including occasional overnight travel.</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5CDB2A77" w:rsidR="00495B3B" w:rsidRPr="005763CD" w:rsidRDefault="00495B3B" w:rsidP="00495B3B">
      <w:pPr>
        <w:spacing w:before="0" w:after="0"/>
        <w:rPr>
          <w:rFonts w:ascii="Arial" w:hAnsi="Arial" w:cs="Arial"/>
        </w:rPr>
      </w:pPr>
      <w:r w:rsidRPr="005763CD">
        <w:rPr>
          <w:rFonts w:ascii="Arial" w:hAnsi="Arial" w:cs="Arial"/>
        </w:rPr>
        <w:t xml:space="preserve">We employ more than </w:t>
      </w:r>
      <w:r w:rsidR="008243F7">
        <w:rPr>
          <w:rFonts w:ascii="Arial" w:hAnsi="Arial" w:cs="Arial"/>
        </w:rPr>
        <w:t>6,500</w:t>
      </w:r>
      <w:r w:rsidRPr="005763CD">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77777777" w:rsidR="00495B3B" w:rsidRDefault="00495B3B">
      <w:pPr>
        <w:rPr>
          <w:rFonts w:ascii="Arial" w:hAnsi="Arial" w:cs="Arial"/>
          <w:color w:val="000000"/>
          <w:szCs w:val="22"/>
        </w:rPr>
      </w:pPr>
      <w:r>
        <w:rPr>
          <w:rFonts w:ascii="Arial" w:hAnsi="Arial" w:cs="Arial"/>
          <w:color w:val="000000"/>
          <w:szCs w:val="22"/>
        </w:rPr>
        <w:br w:type="page"/>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C9835" w14:textId="77777777" w:rsidR="007A3E1B" w:rsidRDefault="007A3E1B" w:rsidP="00CD157B">
      <w:pPr>
        <w:pStyle w:val="NoSpacing"/>
      </w:pPr>
    </w:p>
    <w:p w14:paraId="69880FFA" w14:textId="77777777" w:rsidR="007A3E1B" w:rsidRDefault="007A3E1B"/>
  </w:endnote>
  <w:endnote w:type="continuationSeparator" w:id="0">
    <w:p w14:paraId="7A1ED7E9" w14:textId="77777777" w:rsidR="007A3E1B" w:rsidRDefault="007A3E1B" w:rsidP="00CD157B">
      <w:pPr>
        <w:pStyle w:val="NoSpacing"/>
      </w:pPr>
    </w:p>
    <w:p w14:paraId="0C4DEDF3" w14:textId="77777777" w:rsidR="007A3E1B" w:rsidRDefault="007A3E1B"/>
  </w:endnote>
  <w:endnote w:type="continuationNotice" w:id="1">
    <w:p w14:paraId="49916622" w14:textId="77777777" w:rsidR="007A3E1B" w:rsidRDefault="007A3E1B" w:rsidP="00CD157B">
      <w:pPr>
        <w:pStyle w:val="NoSpacing"/>
      </w:pPr>
    </w:p>
    <w:p w14:paraId="6A07F027" w14:textId="77777777" w:rsidR="007A3E1B" w:rsidRDefault="007A3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FC8D" w14:textId="77777777" w:rsidR="007A3E1B" w:rsidRPr="0056073C" w:rsidRDefault="007A3E1B" w:rsidP="005D764F">
      <w:pPr>
        <w:pStyle w:val="FootnoteSeparator"/>
      </w:pPr>
    </w:p>
    <w:p w14:paraId="1BD09EAB" w14:textId="77777777" w:rsidR="007A3E1B" w:rsidRDefault="007A3E1B"/>
  </w:footnote>
  <w:footnote w:type="continuationSeparator" w:id="0">
    <w:p w14:paraId="65D9B3FE" w14:textId="77777777" w:rsidR="007A3E1B" w:rsidRPr="00CA30B7" w:rsidRDefault="007A3E1B" w:rsidP="006D5A90">
      <w:pPr>
        <w:rPr>
          <w:lang w:val="en-US"/>
        </w:rPr>
      </w:pPr>
      <w:r w:rsidRPr="00CA30B7">
        <w:rPr>
          <w:lang w:val="en-US"/>
        </w:rPr>
        <w:t>_______</w:t>
      </w:r>
    </w:p>
    <w:p w14:paraId="6BDB0EC8" w14:textId="77777777" w:rsidR="007A3E1B" w:rsidRDefault="007A3E1B"/>
  </w:footnote>
  <w:footnote w:type="continuationNotice" w:id="1">
    <w:p w14:paraId="334D127F" w14:textId="77777777" w:rsidR="007A3E1B" w:rsidRDefault="007A3E1B" w:rsidP="006D5A90"/>
    <w:p w14:paraId="2ECB6934" w14:textId="77777777" w:rsidR="007A3E1B" w:rsidRDefault="007A3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1DE7C4"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9954C8"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616676"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C0875A"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3E226E"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B3948F"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1D9896"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216FF6"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0E4EDE"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5B67D3"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51219F"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1672A6"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4852F59"/>
    <w:multiLevelType w:val="multilevel"/>
    <w:tmpl w:val="6B4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CD8147F"/>
    <w:multiLevelType w:val="multilevel"/>
    <w:tmpl w:val="12D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8"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74860BB"/>
    <w:multiLevelType w:val="multilevel"/>
    <w:tmpl w:val="672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2B40FED"/>
    <w:multiLevelType w:val="multilevel"/>
    <w:tmpl w:val="5B5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662A3671"/>
    <w:multiLevelType w:val="multilevel"/>
    <w:tmpl w:val="A34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8"/>
  </w:num>
  <w:num w:numId="3" w16cid:durableId="985085104">
    <w:abstractNumId w:val="8"/>
  </w:num>
  <w:num w:numId="4" w16cid:durableId="1872112631">
    <w:abstractNumId w:val="11"/>
  </w:num>
  <w:num w:numId="5" w16cid:durableId="336812815">
    <w:abstractNumId w:val="23"/>
  </w:num>
  <w:num w:numId="6" w16cid:durableId="155153463">
    <w:abstractNumId w:val="0"/>
  </w:num>
  <w:num w:numId="7" w16cid:durableId="1428236886">
    <w:abstractNumId w:val="27"/>
  </w:num>
  <w:num w:numId="8" w16cid:durableId="103154041">
    <w:abstractNumId w:val="29"/>
  </w:num>
  <w:num w:numId="9" w16cid:durableId="1308436166">
    <w:abstractNumId w:val="26"/>
  </w:num>
  <w:num w:numId="10" w16cid:durableId="1335643199">
    <w:abstractNumId w:val="36"/>
  </w:num>
  <w:num w:numId="11" w16cid:durableId="1160577431">
    <w:abstractNumId w:val="28"/>
  </w:num>
  <w:num w:numId="12" w16cid:durableId="1673139647">
    <w:abstractNumId w:val="16"/>
  </w:num>
  <w:num w:numId="13" w16cid:durableId="1742215375">
    <w:abstractNumId w:val="46"/>
  </w:num>
  <w:num w:numId="14" w16cid:durableId="664823544">
    <w:abstractNumId w:val="43"/>
  </w:num>
  <w:num w:numId="15" w16cid:durableId="979774751">
    <w:abstractNumId w:val="12"/>
  </w:num>
  <w:num w:numId="16" w16cid:durableId="729228463">
    <w:abstractNumId w:val="4"/>
  </w:num>
  <w:num w:numId="17" w16cid:durableId="322781625">
    <w:abstractNumId w:val="25"/>
  </w:num>
  <w:num w:numId="18" w16cid:durableId="1045175192">
    <w:abstractNumId w:val="24"/>
  </w:num>
  <w:num w:numId="19" w16cid:durableId="779184290">
    <w:abstractNumId w:val="31"/>
  </w:num>
  <w:num w:numId="20" w16cid:durableId="1985498858">
    <w:abstractNumId w:val="42"/>
  </w:num>
  <w:num w:numId="21" w16cid:durableId="597101542">
    <w:abstractNumId w:val="13"/>
  </w:num>
  <w:num w:numId="22" w16cid:durableId="3882088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807"/>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A62"/>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69BD"/>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371"/>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4D6"/>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6E0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7B3"/>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ED6"/>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941"/>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53E"/>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8CF"/>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AD9"/>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C7"/>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3E1B"/>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9B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940"/>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6877"/>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86"/>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02"/>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A1C"/>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E43"/>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C58"/>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4C01"/>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6D02A619-D1BA-40B7-B372-F7359609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normaltextrun">
    <w:name w:val="normaltextrun"/>
    <w:basedOn w:val="DefaultParagraphFont"/>
    <w:rsid w:val="00445941"/>
  </w:style>
  <w:style w:type="character" w:customStyle="1" w:styleId="eop">
    <w:name w:val="eop"/>
    <w:basedOn w:val="DefaultParagraphFont"/>
    <w:rsid w:val="0044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36403457">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50688335">
      <w:bodyDiv w:val="1"/>
      <w:marLeft w:val="0"/>
      <w:marRight w:val="0"/>
      <w:marTop w:val="0"/>
      <w:marBottom w:val="0"/>
      <w:divBdr>
        <w:top w:val="none" w:sz="0" w:space="0" w:color="auto"/>
        <w:left w:val="none" w:sz="0" w:space="0" w:color="auto"/>
        <w:bottom w:val="none" w:sz="0" w:space="0" w:color="auto"/>
        <w:right w:val="none" w:sz="0" w:space="0" w:color="auto"/>
      </w:divBdr>
      <w:divsChild>
        <w:div w:id="1317688911">
          <w:marLeft w:val="0"/>
          <w:marRight w:val="0"/>
          <w:marTop w:val="0"/>
          <w:marBottom w:val="0"/>
          <w:divBdr>
            <w:top w:val="none" w:sz="0" w:space="0" w:color="auto"/>
            <w:left w:val="none" w:sz="0" w:space="0" w:color="auto"/>
            <w:bottom w:val="none" w:sz="0" w:space="0" w:color="auto"/>
            <w:right w:val="none" w:sz="0" w:space="0" w:color="auto"/>
          </w:divBdr>
        </w:div>
        <w:div w:id="792678258">
          <w:marLeft w:val="0"/>
          <w:marRight w:val="0"/>
          <w:marTop w:val="0"/>
          <w:marBottom w:val="0"/>
          <w:divBdr>
            <w:top w:val="none" w:sz="0" w:space="0" w:color="auto"/>
            <w:left w:val="none" w:sz="0" w:space="0" w:color="auto"/>
            <w:bottom w:val="none" w:sz="0" w:space="0" w:color="auto"/>
            <w:right w:val="none" w:sz="0" w:space="0" w:color="auto"/>
          </w:divBdr>
        </w:div>
        <w:div w:id="1722635898">
          <w:marLeft w:val="0"/>
          <w:marRight w:val="0"/>
          <w:marTop w:val="0"/>
          <w:marBottom w:val="0"/>
          <w:divBdr>
            <w:top w:val="none" w:sz="0" w:space="0" w:color="auto"/>
            <w:left w:val="none" w:sz="0" w:space="0" w:color="auto"/>
            <w:bottom w:val="none" w:sz="0" w:space="0" w:color="auto"/>
            <w:right w:val="none" w:sz="0" w:space="0" w:color="auto"/>
          </w:divBdr>
        </w:div>
        <w:div w:id="359935070">
          <w:marLeft w:val="0"/>
          <w:marRight w:val="0"/>
          <w:marTop w:val="0"/>
          <w:marBottom w:val="0"/>
          <w:divBdr>
            <w:top w:val="none" w:sz="0" w:space="0" w:color="auto"/>
            <w:left w:val="none" w:sz="0" w:space="0" w:color="auto"/>
            <w:bottom w:val="none" w:sz="0" w:space="0" w:color="auto"/>
            <w:right w:val="none" w:sz="0" w:space="0" w:color="auto"/>
          </w:divBdr>
        </w:div>
        <w:div w:id="428046204">
          <w:marLeft w:val="0"/>
          <w:marRight w:val="0"/>
          <w:marTop w:val="0"/>
          <w:marBottom w:val="0"/>
          <w:divBdr>
            <w:top w:val="none" w:sz="0" w:space="0" w:color="auto"/>
            <w:left w:val="none" w:sz="0" w:space="0" w:color="auto"/>
            <w:bottom w:val="none" w:sz="0" w:space="0" w:color="auto"/>
            <w:right w:val="none" w:sz="0" w:space="0" w:color="auto"/>
          </w:divBdr>
        </w:div>
        <w:div w:id="1910386552">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25032426">
      <w:bodyDiv w:val="1"/>
      <w:marLeft w:val="0"/>
      <w:marRight w:val="0"/>
      <w:marTop w:val="0"/>
      <w:marBottom w:val="0"/>
      <w:divBdr>
        <w:top w:val="none" w:sz="0" w:space="0" w:color="auto"/>
        <w:left w:val="none" w:sz="0" w:space="0" w:color="auto"/>
        <w:bottom w:val="none" w:sz="0" w:space="0" w:color="auto"/>
        <w:right w:val="none" w:sz="0" w:space="0" w:color="auto"/>
      </w:divBdr>
    </w:div>
    <w:div w:id="851526608">
      <w:bodyDiv w:val="1"/>
      <w:marLeft w:val="0"/>
      <w:marRight w:val="0"/>
      <w:marTop w:val="0"/>
      <w:marBottom w:val="0"/>
      <w:divBdr>
        <w:top w:val="none" w:sz="0" w:space="0" w:color="auto"/>
        <w:left w:val="none" w:sz="0" w:space="0" w:color="auto"/>
        <w:bottom w:val="none" w:sz="0" w:space="0" w:color="auto"/>
        <w:right w:val="none" w:sz="0" w:space="0" w:color="auto"/>
      </w:divBdr>
      <w:divsChild>
        <w:div w:id="1744638027">
          <w:marLeft w:val="0"/>
          <w:marRight w:val="0"/>
          <w:marTop w:val="0"/>
          <w:marBottom w:val="0"/>
          <w:divBdr>
            <w:top w:val="none" w:sz="0" w:space="0" w:color="auto"/>
            <w:left w:val="none" w:sz="0" w:space="0" w:color="auto"/>
            <w:bottom w:val="none" w:sz="0" w:space="0" w:color="auto"/>
            <w:right w:val="none" w:sz="0" w:space="0" w:color="auto"/>
          </w:divBdr>
        </w:div>
        <w:div w:id="675352012">
          <w:marLeft w:val="0"/>
          <w:marRight w:val="0"/>
          <w:marTop w:val="0"/>
          <w:marBottom w:val="0"/>
          <w:divBdr>
            <w:top w:val="none" w:sz="0" w:space="0" w:color="auto"/>
            <w:left w:val="none" w:sz="0" w:space="0" w:color="auto"/>
            <w:bottom w:val="none" w:sz="0" w:space="0" w:color="auto"/>
            <w:right w:val="none" w:sz="0" w:space="0" w:color="auto"/>
          </w:divBdr>
        </w:div>
        <w:div w:id="1275210418">
          <w:marLeft w:val="0"/>
          <w:marRight w:val="0"/>
          <w:marTop w:val="0"/>
          <w:marBottom w:val="0"/>
          <w:divBdr>
            <w:top w:val="none" w:sz="0" w:space="0" w:color="auto"/>
            <w:left w:val="none" w:sz="0" w:space="0" w:color="auto"/>
            <w:bottom w:val="none" w:sz="0" w:space="0" w:color="auto"/>
            <w:right w:val="none" w:sz="0" w:space="0" w:color="auto"/>
          </w:divBdr>
        </w:div>
        <w:div w:id="98960126">
          <w:marLeft w:val="0"/>
          <w:marRight w:val="0"/>
          <w:marTop w:val="0"/>
          <w:marBottom w:val="0"/>
          <w:divBdr>
            <w:top w:val="none" w:sz="0" w:space="0" w:color="auto"/>
            <w:left w:val="none" w:sz="0" w:space="0" w:color="auto"/>
            <w:bottom w:val="none" w:sz="0" w:space="0" w:color="auto"/>
            <w:right w:val="none" w:sz="0" w:space="0" w:color="auto"/>
          </w:divBdr>
        </w:div>
        <w:div w:id="1537816809">
          <w:marLeft w:val="0"/>
          <w:marRight w:val="0"/>
          <w:marTop w:val="0"/>
          <w:marBottom w:val="0"/>
          <w:divBdr>
            <w:top w:val="none" w:sz="0" w:space="0" w:color="auto"/>
            <w:left w:val="none" w:sz="0" w:space="0" w:color="auto"/>
            <w:bottom w:val="none" w:sz="0" w:space="0" w:color="auto"/>
            <w:right w:val="none" w:sz="0" w:space="0" w:color="auto"/>
          </w:divBdr>
        </w:div>
        <w:div w:id="1603997348">
          <w:marLeft w:val="0"/>
          <w:marRight w:val="0"/>
          <w:marTop w:val="0"/>
          <w:marBottom w:val="0"/>
          <w:divBdr>
            <w:top w:val="none" w:sz="0" w:space="0" w:color="auto"/>
            <w:left w:val="none" w:sz="0" w:space="0" w:color="auto"/>
            <w:bottom w:val="none" w:sz="0" w:space="0" w:color="auto"/>
            <w:right w:val="none" w:sz="0" w:space="0" w:color="auto"/>
          </w:divBdr>
        </w:div>
      </w:divsChild>
    </w:div>
    <w:div w:id="933711548">
      <w:bodyDiv w:val="1"/>
      <w:marLeft w:val="0"/>
      <w:marRight w:val="0"/>
      <w:marTop w:val="0"/>
      <w:marBottom w:val="0"/>
      <w:divBdr>
        <w:top w:val="none" w:sz="0" w:space="0" w:color="auto"/>
        <w:left w:val="none" w:sz="0" w:space="0" w:color="auto"/>
        <w:bottom w:val="none" w:sz="0" w:space="0" w:color="auto"/>
        <w:right w:val="none" w:sz="0" w:space="0" w:color="auto"/>
      </w:divBdr>
    </w:div>
    <w:div w:id="1005670478">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177421239">
      <w:bodyDiv w:val="1"/>
      <w:marLeft w:val="0"/>
      <w:marRight w:val="0"/>
      <w:marTop w:val="0"/>
      <w:marBottom w:val="0"/>
      <w:divBdr>
        <w:top w:val="none" w:sz="0" w:space="0" w:color="auto"/>
        <w:left w:val="none" w:sz="0" w:space="0" w:color="auto"/>
        <w:bottom w:val="none" w:sz="0" w:space="0" w:color="auto"/>
        <w:right w:val="none" w:sz="0" w:space="0" w:color="auto"/>
      </w:divBdr>
    </w:div>
    <w:div w:id="1440684449">
      <w:bodyDiv w:val="1"/>
      <w:marLeft w:val="0"/>
      <w:marRight w:val="0"/>
      <w:marTop w:val="0"/>
      <w:marBottom w:val="0"/>
      <w:divBdr>
        <w:top w:val="none" w:sz="0" w:space="0" w:color="auto"/>
        <w:left w:val="none" w:sz="0" w:space="0" w:color="auto"/>
        <w:bottom w:val="none" w:sz="0" w:space="0" w:color="auto"/>
        <w:right w:val="none" w:sz="0" w:space="0" w:color="auto"/>
      </w:divBdr>
    </w:div>
    <w:div w:id="1523324322">
      <w:bodyDiv w:val="1"/>
      <w:marLeft w:val="0"/>
      <w:marRight w:val="0"/>
      <w:marTop w:val="0"/>
      <w:marBottom w:val="0"/>
      <w:divBdr>
        <w:top w:val="none" w:sz="0" w:space="0" w:color="auto"/>
        <w:left w:val="none" w:sz="0" w:space="0" w:color="auto"/>
        <w:bottom w:val="none" w:sz="0" w:space="0" w:color="auto"/>
        <w:right w:val="none" w:sz="0" w:space="0" w:color="auto"/>
      </w:divBdr>
    </w:div>
    <w:div w:id="166651720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06416842">
      <w:bodyDiv w:val="1"/>
      <w:marLeft w:val="0"/>
      <w:marRight w:val="0"/>
      <w:marTop w:val="0"/>
      <w:marBottom w:val="0"/>
      <w:divBdr>
        <w:top w:val="none" w:sz="0" w:space="0" w:color="auto"/>
        <w:left w:val="none" w:sz="0" w:space="0" w:color="auto"/>
        <w:bottom w:val="none" w:sz="0" w:space="0" w:color="auto"/>
        <w:right w:val="none" w:sz="0" w:space="0" w:color="auto"/>
      </w:divBdr>
      <w:divsChild>
        <w:div w:id="346445664">
          <w:marLeft w:val="0"/>
          <w:marRight w:val="0"/>
          <w:marTop w:val="0"/>
          <w:marBottom w:val="0"/>
          <w:divBdr>
            <w:top w:val="none" w:sz="0" w:space="0" w:color="auto"/>
            <w:left w:val="none" w:sz="0" w:space="0" w:color="auto"/>
            <w:bottom w:val="none" w:sz="0" w:space="0" w:color="auto"/>
            <w:right w:val="none" w:sz="0" w:space="0" w:color="auto"/>
          </w:divBdr>
          <w:divsChild>
            <w:div w:id="1486506650">
              <w:marLeft w:val="0"/>
              <w:marRight w:val="0"/>
              <w:marTop w:val="0"/>
              <w:marBottom w:val="0"/>
              <w:divBdr>
                <w:top w:val="none" w:sz="0" w:space="0" w:color="auto"/>
                <w:left w:val="none" w:sz="0" w:space="0" w:color="auto"/>
                <w:bottom w:val="none" w:sz="0" w:space="0" w:color="auto"/>
                <w:right w:val="none" w:sz="0" w:space="0" w:color="auto"/>
              </w:divBdr>
            </w:div>
          </w:divsChild>
        </w:div>
        <w:div w:id="426535225">
          <w:marLeft w:val="0"/>
          <w:marRight w:val="0"/>
          <w:marTop w:val="0"/>
          <w:marBottom w:val="0"/>
          <w:divBdr>
            <w:top w:val="none" w:sz="0" w:space="0" w:color="auto"/>
            <w:left w:val="none" w:sz="0" w:space="0" w:color="auto"/>
            <w:bottom w:val="none" w:sz="0" w:space="0" w:color="auto"/>
            <w:right w:val="none" w:sz="0" w:space="0" w:color="auto"/>
          </w:divBdr>
          <w:divsChild>
            <w:div w:id="1845898817">
              <w:marLeft w:val="0"/>
              <w:marRight w:val="0"/>
              <w:marTop w:val="0"/>
              <w:marBottom w:val="0"/>
              <w:divBdr>
                <w:top w:val="none" w:sz="0" w:space="0" w:color="auto"/>
                <w:left w:val="none" w:sz="0" w:space="0" w:color="auto"/>
                <w:bottom w:val="none" w:sz="0" w:space="0" w:color="auto"/>
                <w:right w:val="none" w:sz="0" w:space="0" w:color="auto"/>
              </w:divBdr>
            </w:div>
          </w:divsChild>
        </w:div>
        <w:div w:id="470252419">
          <w:marLeft w:val="0"/>
          <w:marRight w:val="0"/>
          <w:marTop w:val="0"/>
          <w:marBottom w:val="0"/>
          <w:divBdr>
            <w:top w:val="none" w:sz="0" w:space="0" w:color="auto"/>
            <w:left w:val="none" w:sz="0" w:space="0" w:color="auto"/>
            <w:bottom w:val="none" w:sz="0" w:space="0" w:color="auto"/>
            <w:right w:val="none" w:sz="0" w:space="0" w:color="auto"/>
          </w:divBdr>
          <w:divsChild>
            <w:div w:id="1087116340">
              <w:marLeft w:val="0"/>
              <w:marRight w:val="0"/>
              <w:marTop w:val="0"/>
              <w:marBottom w:val="0"/>
              <w:divBdr>
                <w:top w:val="none" w:sz="0" w:space="0" w:color="auto"/>
                <w:left w:val="none" w:sz="0" w:space="0" w:color="auto"/>
                <w:bottom w:val="none" w:sz="0" w:space="0" w:color="auto"/>
                <w:right w:val="none" w:sz="0" w:space="0" w:color="auto"/>
              </w:divBdr>
            </w:div>
          </w:divsChild>
        </w:div>
        <w:div w:id="2066180039">
          <w:marLeft w:val="0"/>
          <w:marRight w:val="0"/>
          <w:marTop w:val="0"/>
          <w:marBottom w:val="0"/>
          <w:divBdr>
            <w:top w:val="none" w:sz="0" w:space="0" w:color="auto"/>
            <w:left w:val="none" w:sz="0" w:space="0" w:color="auto"/>
            <w:bottom w:val="none" w:sz="0" w:space="0" w:color="auto"/>
            <w:right w:val="none" w:sz="0" w:space="0" w:color="auto"/>
          </w:divBdr>
          <w:divsChild>
            <w:div w:id="17526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Laurie Barker (DEECA)</DisplayName>
        <AccountId>1470</AccountId>
        <AccountType/>
      </UserInfo>
    </SharedWithUsers>
    <AdaLastReviewedDate xmlns="59d12b91-b74f-4b49-b03f-48db312c8174">2024-08-18T14:00:00+00:00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1515</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Nisarg X Kalaiya (DEECA)</cp:lastModifiedBy>
  <cp:revision>6</cp:revision>
  <cp:lastPrinted>2022-06-17T02:14:00Z</cp:lastPrinted>
  <dcterms:created xsi:type="dcterms:W3CDTF">2024-09-03T06:22:00Z</dcterms:created>
  <dcterms:modified xsi:type="dcterms:W3CDTF">2024-09-11T03:39:00Z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AdaOwningGroup">
    <vt:lpwstr>18;#People and Culture|4fe8dd26-179b-41a1-8a74-1f09d81ad67a</vt:lpwstr>
  </property>
</Properties>
</file>